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GGI Cwm Taf project team</w:t>
      </w:r>
    </w:p>
    <w:p w:rsidR="00000000" w:rsidDel="00000000" w:rsidP="00000000" w:rsidRDefault="00000000" w:rsidRPr="00000000" w14:paraId="00000002">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2"/>
          <w:szCs w:val="22"/>
        </w:rPr>
      </w:pPr>
      <w:hyperlink r:id="rId7">
        <w:r w:rsidDel="00000000" w:rsidR="00000000" w:rsidRPr="00000000">
          <w:rPr>
            <w:rFonts w:ascii="Arial" w:cs="Arial" w:eastAsia="Arial" w:hAnsi="Arial"/>
            <w:b w:val="1"/>
            <w:color w:val="1155cc"/>
            <w:sz w:val="22"/>
            <w:szCs w:val="22"/>
            <w:u w:val="single"/>
            <w:rtl w:val="0"/>
          </w:rPr>
          <w:t xml:space="preserve">Andrew Corbett-Nolan, Chief Executive - Executive sponsor</w:t>
        </w:r>
      </w:hyperlink>
      <w:r w:rsidDel="00000000" w:rsidR="00000000" w:rsidRPr="00000000">
        <w:rPr>
          <w:rtl w:val="0"/>
        </w:rPr>
      </w:r>
    </w:p>
    <w:p w:rsidR="00000000" w:rsidDel="00000000" w:rsidP="00000000" w:rsidRDefault="00000000" w:rsidRPr="00000000" w14:paraId="00000004">
      <w:pPr>
        <w:widowControl w:val="0"/>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Andrew Corbett-Nolan is the Chief Executive of the Good Governance Institute (GGI) and is a nationally recognised expert on governance with the NHS. He specialises in board development work, and some of the more complex governance reviews and national work that GGI undertakes. He is a Visiting Professor of Governance at the University of Chester, a Salzburg Global Governance Fellow and is on the board of Mervyn King’s global initiative, the Good Governance Academy, based in Johannesburg. He is a founding director of the Clore Cultural Governance Alliance.</w:t>
      </w:r>
    </w:p>
    <w:p w:rsidR="00000000" w:rsidDel="00000000" w:rsidP="00000000" w:rsidRDefault="00000000" w:rsidRPr="00000000" w14:paraId="00000006">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Board development and review assignments led by Andrew include large and well-respected organisations such as The Royal British Legion, University Hospitals Birmingham NHS Foundation Trust (then the UK’s largest NHS Trust) and Newcastle-upon-Tyne Hospitals NHS Foundation Trust as well as The Open University, Combat Stress and Social Work England. </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sz w:val="22"/>
          <w:szCs w:val="22"/>
        </w:rPr>
      </w:pPr>
      <w:hyperlink r:id="rId8">
        <w:r w:rsidDel="00000000" w:rsidR="00000000" w:rsidRPr="00000000">
          <w:rPr>
            <w:rFonts w:ascii="Arial" w:cs="Arial" w:eastAsia="Arial" w:hAnsi="Arial"/>
            <w:b w:val="1"/>
            <w:color w:val="1155cc"/>
            <w:sz w:val="22"/>
            <w:szCs w:val="22"/>
            <w:u w:val="single"/>
            <w:rtl w:val="0"/>
          </w:rPr>
          <w:t xml:space="preserve">Darren Grayson - Executive Director, Quality assurance</w:t>
        </w:r>
      </w:hyperlink>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60"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Darren is an executive director at GGI with 30 years experience working for the NHS in England, including 14 as a chief executive of three primary care trusts, an acute trust and an integrated acute and community trust. He is well known and respected in the health care sector and is an expert on governance reviews and board development. He will lead on the quality assurance for the project.</w:t>
      </w:r>
    </w:p>
    <w:p w:rsidR="00000000" w:rsidDel="00000000" w:rsidP="00000000" w:rsidRDefault="00000000" w:rsidRPr="00000000" w14:paraId="0000000C">
      <w:pPr>
        <w:spacing w:after="60" w:before="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60"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his NHS career, Darren worked in health authorities and trusts in Yorkshire, Oxfordshire, Kent, Surrey and Sussex and also had a stint as a director in a strategic health authority, as well as undertaking project work with the Department of Health and the No10 Delivery Unit.</w:t>
      </w:r>
    </w:p>
    <w:p w:rsidR="00000000" w:rsidDel="00000000" w:rsidP="00000000" w:rsidRDefault="00000000" w:rsidRPr="00000000" w14:paraId="0000000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rPr>
      </w:pPr>
      <w:hyperlink r:id="rId9">
        <w:r w:rsidDel="00000000" w:rsidR="00000000" w:rsidRPr="00000000">
          <w:rPr>
            <w:rFonts w:ascii="Arial" w:cs="Arial" w:eastAsia="Arial" w:hAnsi="Arial"/>
            <w:b w:val="1"/>
            <w:color w:val="1155cc"/>
            <w:sz w:val="22"/>
            <w:szCs w:val="22"/>
            <w:u w:val="single"/>
            <w:rtl w:val="0"/>
          </w:rPr>
          <w:t xml:space="preserve">Peter Allanson, Principal Consultant - Board development specialist</w:t>
        </w:r>
      </w:hyperlink>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0"/>
        <w:spacing w:after="360" w:before="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Peter Allanson is a knowledgeable and experienced principal consultant, prior to which he spent the previous 10 years as trust secretary and director of corporate affairs at Guy’s and St Thomas’ NHS Foundation Trust. He is a renowned expert in board development and assurance and is well published on the subjects and the author of a number of GGI tools related to each.</w:t>
      </w:r>
      <w:r w:rsidDel="00000000" w:rsidR="00000000" w:rsidRPr="00000000">
        <w:rPr>
          <w:rtl w:val="0"/>
        </w:rPr>
      </w:r>
    </w:p>
    <w:p w:rsidR="00000000" w:rsidDel="00000000" w:rsidP="00000000" w:rsidRDefault="00000000" w:rsidRPr="00000000" w14:paraId="00000012">
      <w:pPr>
        <w:widowControl w:val="0"/>
        <w:spacing w:after="360"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 has worked as a company secretary in the private and public sectors for over half of a career lasting over 43 years. Major change programmes have featured heavily in his experience including mergers and acquisitions in the private sector, work to set up the main NHS regulator and establishing a slimmed-down and refocused Department of Health.</w:t>
      </w:r>
    </w:p>
    <w:p w:rsidR="00000000" w:rsidDel="00000000" w:rsidP="00000000" w:rsidRDefault="00000000" w:rsidRPr="00000000" w14:paraId="00000013">
      <w:pPr>
        <w:spacing w:line="276" w:lineRule="auto"/>
        <w:rPr>
          <w:rFonts w:ascii="Arial" w:cs="Arial" w:eastAsia="Arial" w:hAnsi="Arial"/>
          <w:b w:val="1"/>
          <w:sz w:val="22"/>
          <w:szCs w:val="22"/>
        </w:rPr>
      </w:pPr>
      <w:hyperlink r:id="rId10">
        <w:r w:rsidDel="00000000" w:rsidR="00000000" w:rsidRPr="00000000">
          <w:rPr>
            <w:rFonts w:ascii="Arial" w:cs="Arial" w:eastAsia="Arial" w:hAnsi="Arial"/>
            <w:b w:val="1"/>
            <w:color w:val="1155cc"/>
            <w:sz w:val="22"/>
            <w:szCs w:val="22"/>
            <w:u w:val="single"/>
            <w:rtl w:val="0"/>
          </w:rPr>
          <w:t xml:space="preserve">Joanna Watson - Senior Consultant, risk and assurance specialist</w:t>
        </w:r>
      </w:hyperlink>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Joanna is an accomplished senior consultant. She is a Chartered Accountant, specialising in providing assurance services to public sector and not-for-profit bodies. Joanna is an honorary fellow of the HFMA and was until recently a Trustee of Compton Care, which provides care and support for families living with incurable conditions.</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She has a wide range of experience of working with individuals at every level, including working with Boards. Joanna is skilled in building relationships and developing networks, and in using these effectively.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sz w:val="22"/>
          <w:szCs w:val="22"/>
        </w:rPr>
      </w:pPr>
      <w:hyperlink r:id="rId11">
        <w:r w:rsidDel="00000000" w:rsidR="00000000" w:rsidRPr="00000000">
          <w:rPr>
            <w:rFonts w:ascii="Arial" w:cs="Arial" w:eastAsia="Arial" w:hAnsi="Arial"/>
            <w:b w:val="1"/>
            <w:color w:val="1155cc"/>
            <w:sz w:val="22"/>
            <w:szCs w:val="22"/>
            <w:u w:val="single"/>
            <w:rtl w:val="0"/>
          </w:rPr>
          <w:t xml:space="preserve">Joe Roberts - Consultant, risk and BAF specialist</w:t>
        </w:r>
      </w:hyperlink>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Joe is an experienced consultant at GGI and former head of assurance - in which role he prepared his Trust for two CQC inspections and developed a quality inspection process.</w:t>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Coming originally from an audit and finance background, Joe has a keen professional and practical interest in the corporate governance and leadership of public sector bodies. He served as an elected member of a local authority for eleven years (Halton Borough Council) during which time he chaired the council's Audit Committee and led a review of the corporate complaints process. He has also been a governor of two primary schools.</w:t>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b w:val="1"/>
          <w:sz w:val="22"/>
          <w:szCs w:val="22"/>
        </w:rPr>
      </w:pPr>
      <w:hyperlink r:id="rId12">
        <w:r w:rsidDel="00000000" w:rsidR="00000000" w:rsidRPr="00000000">
          <w:rPr>
            <w:rFonts w:ascii="Arial" w:cs="Arial" w:eastAsia="Arial" w:hAnsi="Arial"/>
            <w:b w:val="1"/>
            <w:color w:val="1155cc"/>
            <w:sz w:val="22"/>
            <w:szCs w:val="22"/>
            <w:u w:val="single"/>
            <w:rtl w:val="0"/>
          </w:rPr>
          <w:t xml:space="preserve">Lucie Le Faou - Junior Consultant, Project management support</w:t>
        </w:r>
      </w:hyperlink>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Lucie is an experienced junior consultant and project manager, having supported many successful projects for GGI. Before GGI, Lucie worked in the education sector in both corporate and start-up environments, following her master’s in education management from King’s College London.</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At GGI, Lucie has been involved in numerous board development programmes in healthcare, higher education, the third sector and housing.</w:t>
      </w:r>
      <w:r w:rsidDel="00000000" w:rsidR="00000000" w:rsidRPr="00000000">
        <w:rPr>
          <w:rtl w:val="0"/>
        </w:rPr>
      </w:r>
    </w:p>
    <w:p w:rsidR="00000000" w:rsidDel="00000000" w:rsidP="00000000" w:rsidRDefault="00000000" w:rsidRPr="00000000" w14:paraId="00000024">
      <w:pPr>
        <w:spacing w:after="200" w:line="276" w:lineRule="auto"/>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25">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vertAlign w:val="baseline"/>
        </w:rPr>
      </w:pPr>
      <w:r w:rsidDel="00000000" w:rsidR="00000000" w:rsidRPr="00000000">
        <w:rPr>
          <w:rtl w:val="0"/>
        </w:rPr>
      </w:r>
    </w:p>
    <w:sectPr>
      <w:headerReference r:id="rId13" w:type="default"/>
      <w:pgSz w:h="16820" w:w="11900" w:orient="portrait"/>
      <w:pgMar w:bottom="2552" w:top="2552" w:left="851" w:right="1694" w:header="709"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-380996</wp:posOffset>
          </wp:positionH>
          <wp:positionV relativeFrom="paragraph">
            <wp:posOffset>-267967</wp:posOffset>
          </wp:positionV>
          <wp:extent cx="7467600" cy="13144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67600" cy="1314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d-governance.org.uk/our-people/joe-roberts" TargetMode="External"/><Relationship Id="rId10" Type="http://schemas.openxmlformats.org/officeDocument/2006/relationships/hyperlink" Target="https://www.good-governance.org.uk/our-people/joanna-watson" TargetMode="External"/><Relationship Id="rId13" Type="http://schemas.openxmlformats.org/officeDocument/2006/relationships/header" Target="header1.xml"/><Relationship Id="rId12" Type="http://schemas.openxmlformats.org/officeDocument/2006/relationships/hyperlink" Target="https://www.good-governance.org.uk/our-people/lucie-le-fao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d-governance.org.uk/our-people/peter-allans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d-governance.org.uk/our-people/andrew-corbett-nolan" TargetMode="External"/><Relationship Id="rId8" Type="http://schemas.openxmlformats.org/officeDocument/2006/relationships/hyperlink" Target="https://www.good-governance.org.uk/our-people/darren-gray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VEUxp196M47HXwF5BmG+cXbLzg==">AMUW2mVaXTXXitwuDSyqOSov7Pzp3LJMQZkA9gsR+7RMM+K2mptxSY1KVeFobi3EZIqTkfy98oNI55WOkqvUI+o6mqrfvnEsDtsMX3XD6tFw0pWZdaENHV8=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2021-01-19T12:52:00Z</dcterms:created>
  <dc:creator>Mercer Hotdesk 2</dc:creator>
</cp:coreProperties>
</file>